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C17FA6" w:rsidRDefault="000349EA" w:rsidP="0057499C">
      <w:pPr>
        <w:jc w:val="both"/>
        <w:rPr>
          <w:sz w:val="18"/>
          <w:szCs w:val="18"/>
          <w:u w:val="double"/>
          <w:lang w:val="it-IT"/>
        </w:rPr>
      </w:pPr>
      <w:bookmarkStart w:id="0" w:name="_GoBack"/>
      <w:r>
        <w:rPr>
          <w:sz w:val="18"/>
          <w:szCs w:val="18"/>
          <w:u w:val="double"/>
          <w:lang w:val="it-IT"/>
        </w:rPr>
        <w:t>1</w:t>
      </w:r>
      <w:r w:rsidR="00B368A7">
        <w:rPr>
          <w:sz w:val="18"/>
          <w:szCs w:val="18"/>
          <w:u w:val="double"/>
          <w:lang w:val="it-IT"/>
        </w:rPr>
        <w:t>3</w:t>
      </w:r>
      <w:r w:rsidR="00E8555D">
        <w:rPr>
          <w:sz w:val="18"/>
          <w:szCs w:val="18"/>
          <w:u w:val="double"/>
        </w:rPr>
        <w:t>1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1</w:t>
      </w:r>
      <w:r w:rsidR="00F91B96" w:rsidRPr="00C17FA6">
        <w:rPr>
          <w:sz w:val="18"/>
          <w:szCs w:val="18"/>
          <w:u w:val="double"/>
          <w:lang w:val="it-IT"/>
        </w:rPr>
        <w:t>3</w:t>
      </w:r>
      <w:r w:rsidR="00E8555D">
        <w:rPr>
          <w:sz w:val="18"/>
          <w:szCs w:val="18"/>
          <w:u w:val="double"/>
        </w:rPr>
        <w:t>4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B368A7">
        <w:rPr>
          <w:sz w:val="18"/>
          <w:szCs w:val="18"/>
          <w:u w:val="double"/>
          <w:lang w:val="it-IT"/>
        </w:rPr>
        <w:t xml:space="preserve">B2 </w:t>
      </w:r>
      <w:r w:rsidRPr="000349EA">
        <w:rPr>
          <w:sz w:val="18"/>
          <w:szCs w:val="18"/>
          <w:u w:val="double"/>
          <w:lang w:val="it-IT"/>
        </w:rPr>
        <w:t>Le basi della programmazione</w:t>
      </w:r>
    </w:p>
    <w:p w:rsidR="008368BE" w:rsidRPr="00C17FA6" w:rsidRDefault="00B368A7" w:rsidP="0057499C">
      <w:pPr>
        <w:jc w:val="both"/>
        <w:rPr>
          <w:sz w:val="18"/>
          <w:szCs w:val="18"/>
          <w:u w:val="double"/>
          <w:lang w:val="it-IT"/>
        </w:rPr>
      </w:pPr>
      <w:r w:rsidRPr="00B368A7">
        <w:rPr>
          <w:sz w:val="18"/>
          <w:szCs w:val="18"/>
          <w:u w:val="double"/>
          <w:lang w:val="it-IT"/>
        </w:rPr>
        <w:t>PROBLEMI E ALGORITMI</w:t>
      </w: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4653EA" w:rsidRPr="00C17FA6" w:rsidTr="00223A3C">
        <w:trPr>
          <w:gridAfter w:val="1"/>
          <w:wAfter w:w="149" w:type="dxa"/>
        </w:trPr>
        <w:tc>
          <w:tcPr>
            <w:tcW w:w="10692" w:type="dxa"/>
          </w:tcPr>
          <w:bookmarkEnd w:id="0"/>
          <w:p w:rsidR="007E4039" w:rsidRDefault="00E8555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</w:rPr>
              <w:t>4</w:t>
            </w:r>
            <w:r w:rsidR="0021705C"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.</w:t>
            </w:r>
            <w:r w:rsid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E8555D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Rappresentazione degli algoritmi</w:t>
            </w:r>
          </w:p>
          <w:p w:rsidR="0021705C" w:rsidRPr="0021705C" w:rsidRDefault="0021705C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4653EA" w:rsidRPr="00464EFA" w:rsidTr="00223A3C">
        <w:trPr>
          <w:gridAfter w:val="1"/>
          <w:wAfter w:w="149" w:type="dxa"/>
        </w:trPr>
        <w:tc>
          <w:tcPr>
            <w:tcW w:w="10692" w:type="dxa"/>
          </w:tcPr>
          <w:p w:rsidR="00E8555D" w:rsidRPr="003022CD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3022CD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Per rappresentare un algoritmo possiamo ricorrere:</w:t>
            </w:r>
          </w:p>
          <w:p w:rsidR="00E8555D" w:rsidRPr="00E8555D" w:rsidRDefault="00E8555D" w:rsidP="0057499C">
            <w:pPr>
              <w:pStyle w:val="a3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it-IT"/>
              </w:rPr>
            </w:pPr>
            <w:r w:rsidRPr="00E8555D">
              <w:rPr>
                <w:sz w:val="20"/>
                <w:szCs w:val="20"/>
                <w:lang w:val="it-IT"/>
              </w:rPr>
              <w:t xml:space="preserve">diagrammi a blocchi (detti anche Da В </w:t>
            </w:r>
            <w:proofErr w:type="gramStart"/>
            <w:r w:rsidRPr="00E8555D">
              <w:rPr>
                <w:sz w:val="20"/>
                <w:szCs w:val="20"/>
                <w:lang w:val="it-IT"/>
              </w:rPr>
              <w:t>e-flow-chart</w:t>
            </w:r>
            <w:proofErr w:type="gramEnd"/>
            <w:r w:rsidRPr="00E8555D">
              <w:rPr>
                <w:sz w:val="20"/>
                <w:szCs w:val="20"/>
                <w:lang w:val="it-IT"/>
              </w:rPr>
              <w:t>);</w:t>
            </w:r>
          </w:p>
          <w:p w:rsidR="004653EA" w:rsidRPr="00E8555D" w:rsidRDefault="00E8555D" w:rsidP="0057499C">
            <w:pPr>
              <w:pStyle w:val="a3"/>
              <w:numPr>
                <w:ilvl w:val="0"/>
                <w:numId w:val="18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E8555D">
              <w:rPr>
                <w:sz w:val="20"/>
                <w:szCs w:val="20"/>
                <w:lang w:val="it-IT"/>
              </w:rPr>
              <w:t>pseudolinguaggio</w:t>
            </w:r>
            <w:proofErr w:type="gramEnd"/>
            <w:r w:rsidRPr="00E8555D">
              <w:rPr>
                <w:sz w:val="20"/>
                <w:szCs w:val="20"/>
                <w:lang w:val="it-IT"/>
              </w:rPr>
              <w:t xml:space="preserve"> (detto anche </w:t>
            </w:r>
            <w:proofErr w:type="spellStart"/>
            <w:r w:rsidRPr="00E8555D">
              <w:rPr>
                <w:sz w:val="20"/>
                <w:szCs w:val="20"/>
                <w:lang w:val="it-IT"/>
              </w:rPr>
              <w:t>Iinguaggio</w:t>
            </w:r>
            <w:proofErr w:type="spellEnd"/>
            <w:r w:rsidRPr="00E8555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555D">
              <w:rPr>
                <w:sz w:val="20"/>
                <w:szCs w:val="20"/>
                <w:lang w:val="it-IT"/>
              </w:rPr>
              <w:t>diprogetto</w:t>
            </w:r>
            <w:proofErr w:type="spellEnd"/>
            <w:r w:rsidRPr="00E8555D">
              <w:rPr>
                <w:sz w:val="20"/>
                <w:szCs w:val="20"/>
                <w:lang w:val="it-IT"/>
              </w:rPr>
              <w:t>).</w:t>
            </w:r>
          </w:p>
        </w:tc>
      </w:tr>
      <w:tr w:rsidR="000349EA" w:rsidRPr="00464EFA" w:rsidTr="00223A3C">
        <w:trPr>
          <w:gridAfter w:val="1"/>
          <w:wAfter w:w="149" w:type="dxa"/>
        </w:trPr>
        <w:tc>
          <w:tcPr>
            <w:tcW w:w="10692" w:type="dxa"/>
          </w:tcPr>
          <w:p w:rsidR="000349EA" w:rsidRPr="00425E3D" w:rsidRDefault="000349EA" w:rsidP="0057499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</w:p>
        </w:tc>
      </w:tr>
      <w:tr w:rsidR="00425E3D" w:rsidRPr="00E8555D" w:rsidTr="006C0364">
        <w:trPr>
          <w:trHeight w:val="294"/>
        </w:trPr>
        <w:tc>
          <w:tcPr>
            <w:tcW w:w="10841" w:type="dxa"/>
            <w:gridSpan w:val="2"/>
          </w:tcPr>
          <w:p w:rsidR="00425E3D" w:rsidRPr="00E8555D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lang w:val="it-IT"/>
              </w:rPr>
            </w:pPr>
            <w:r w:rsidRPr="00E8555D">
              <w:rPr>
                <w:rFonts w:asciiTheme="majorHAnsi" w:hAnsiTheme="majorHAnsi"/>
                <w:i/>
                <w:color w:val="0070C0"/>
                <w:sz w:val="20"/>
                <w:szCs w:val="20"/>
                <w:lang w:val="it-IT"/>
              </w:rPr>
              <w:t>I diagrammi a blocchi</w:t>
            </w:r>
          </w:p>
        </w:tc>
      </w:tr>
      <w:tr w:rsidR="00E8555D" w:rsidRPr="00464EFA" w:rsidTr="006C0364">
        <w:trPr>
          <w:trHeight w:val="294"/>
        </w:trPr>
        <w:tc>
          <w:tcPr>
            <w:tcW w:w="10841" w:type="dxa"/>
            <w:gridSpan w:val="2"/>
          </w:tcPr>
          <w:p w:rsidR="00E8555D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E8555D">
              <w:rPr>
                <w:sz w:val="20"/>
                <w:szCs w:val="20"/>
                <w:lang w:val="it-IT"/>
              </w:rPr>
              <w:t>Un diagramma a blocch</w:t>
            </w:r>
            <w:r w:rsidR="003022CD">
              <w:rPr>
                <w:sz w:val="20"/>
                <w:szCs w:val="20"/>
                <w:lang w:val="it-IT"/>
              </w:rPr>
              <w:t>i e una descrizione grafica de</w:t>
            </w:r>
            <w:r w:rsidR="003022CD" w:rsidRPr="003022CD">
              <w:rPr>
                <w:sz w:val="20"/>
                <w:szCs w:val="20"/>
                <w:lang w:val="it-IT"/>
              </w:rPr>
              <w:t>ll’</w:t>
            </w:r>
            <w:r w:rsidRPr="00E8555D">
              <w:rPr>
                <w:sz w:val="20"/>
                <w:szCs w:val="20"/>
                <w:lang w:val="it-IT"/>
              </w:rPr>
              <w:t xml:space="preserve">algoritmo, realizzata mediante </w:t>
            </w:r>
            <w:proofErr w:type="gramStart"/>
            <w:r w:rsidRPr="00E8555D">
              <w:rPr>
                <w:sz w:val="20"/>
                <w:szCs w:val="20"/>
                <w:lang w:val="it-IT"/>
              </w:rPr>
              <w:t>appositi</w:t>
            </w:r>
            <w:proofErr w:type="gramEnd"/>
            <w:r w:rsidRPr="00E8555D">
              <w:rPr>
                <w:sz w:val="20"/>
                <w:szCs w:val="20"/>
                <w:lang w:val="it-IT"/>
              </w:rPr>
              <w:t xml:space="preserve"> simboli, che </w:t>
            </w:r>
            <w:r w:rsidR="003022CD">
              <w:rPr>
                <w:sz w:val="20"/>
                <w:szCs w:val="20"/>
                <w:lang w:val="it-IT"/>
              </w:rPr>
              <w:t>dimostra</w:t>
            </w:r>
            <w:r w:rsidRPr="00E8555D">
              <w:rPr>
                <w:sz w:val="20"/>
                <w:szCs w:val="20"/>
                <w:lang w:val="it-IT"/>
              </w:rPr>
              <w:t xml:space="preserve"> di esecuzione delle istruzioni. </w:t>
            </w:r>
          </w:p>
        </w:tc>
      </w:tr>
      <w:tr w:rsidR="00E8555D" w:rsidRPr="00464EFA" w:rsidTr="006C0364">
        <w:trPr>
          <w:trHeight w:val="294"/>
        </w:trPr>
        <w:tc>
          <w:tcPr>
            <w:tcW w:w="10841" w:type="dxa"/>
            <w:gridSpan w:val="2"/>
          </w:tcPr>
          <w:p w:rsidR="00E8555D" w:rsidRPr="003022CD" w:rsidRDefault="003022C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3022CD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I simboli</w:t>
            </w:r>
          </w:p>
          <w:p w:rsidR="00063C50" w:rsidRPr="003022CD" w:rsidRDefault="00063C50" w:rsidP="00063C50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DBA5F30" wp14:editId="21E29E5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2338705" cy="1219835"/>
                  <wp:effectExtent l="0" t="0" r="4445" b="0"/>
                  <wp:wrapSquare wrapText="bothSides"/>
                  <wp:docPr id="1" name="Рисунок 1" descr="C:\Users\Viktoria\Desktop\для сайта\Формулы\Информатика\simb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для сайта\Формулы\Информатика\simb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2CD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Per usare correttamente questi simboli occorre tenere presente che:</w:t>
            </w:r>
          </w:p>
          <w:p w:rsidR="00063C50" w:rsidRPr="00063C50" w:rsidRDefault="00063C50" w:rsidP="00063C50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063C50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063C5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63C50">
              <w:rPr>
                <w:sz w:val="20"/>
                <w:szCs w:val="20"/>
                <w:lang w:val="it-IT"/>
              </w:rPr>
              <w:t>puo</w:t>
            </w:r>
            <w:proofErr w:type="spellEnd"/>
            <w:r w:rsidRPr="00063C50">
              <w:rPr>
                <w:sz w:val="20"/>
                <w:szCs w:val="20"/>
                <w:lang w:val="it-IT"/>
              </w:rPr>
              <w:t xml:space="preserve"> seguire una sola direzione e alla fine si può giungere da un’unica strada;</w:t>
            </w:r>
          </w:p>
          <w:p w:rsidR="00063C50" w:rsidRPr="00063C50" w:rsidRDefault="00063C50" w:rsidP="00063C50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063C50">
              <w:rPr>
                <w:sz w:val="20"/>
                <w:szCs w:val="20"/>
                <w:lang w:val="it-IT"/>
              </w:rPr>
              <w:t>un</w:t>
            </w:r>
            <w:proofErr w:type="gramEnd"/>
            <w:r w:rsidRPr="00063C50">
              <w:rPr>
                <w:sz w:val="20"/>
                <w:szCs w:val="20"/>
                <w:lang w:val="it-IT"/>
              </w:rPr>
              <w:t xml:space="preserve"> blocco di azioni, di input о di output, ha una sola freccia che arriva e una sola che parte da esso;</w:t>
            </w:r>
          </w:p>
          <w:p w:rsidR="003022CD" w:rsidRPr="00063C50" w:rsidRDefault="00063C50" w:rsidP="00063C50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063C50">
              <w:rPr>
                <w:sz w:val="20"/>
                <w:szCs w:val="20"/>
                <w:lang w:val="it-IT"/>
              </w:rPr>
              <w:t>solo</w:t>
            </w:r>
            <w:proofErr w:type="gramEnd"/>
            <w:r w:rsidRPr="00063C50">
              <w:rPr>
                <w:sz w:val="20"/>
                <w:szCs w:val="20"/>
                <w:lang w:val="it-IT"/>
              </w:rPr>
              <w:t xml:space="preserve"> il simbolo del rombo prevede due frecce in uscita, ma ha sempre solo una in entrata.</w:t>
            </w:r>
          </w:p>
        </w:tc>
      </w:tr>
      <w:tr w:rsidR="00E8555D" w:rsidRPr="00464EFA" w:rsidTr="006C0364">
        <w:trPr>
          <w:trHeight w:val="294"/>
        </w:trPr>
        <w:tc>
          <w:tcPr>
            <w:tcW w:w="10841" w:type="dxa"/>
            <w:gridSpan w:val="2"/>
          </w:tcPr>
          <w:p w:rsidR="00E8555D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E8555D" w:rsidRPr="00464EFA" w:rsidTr="00063C50">
        <w:trPr>
          <w:trHeight w:val="1926"/>
        </w:trPr>
        <w:tc>
          <w:tcPr>
            <w:tcW w:w="10841" w:type="dxa"/>
            <w:gridSpan w:val="2"/>
          </w:tcPr>
          <w:p w:rsidR="003022CD" w:rsidRPr="003022CD" w:rsidRDefault="003022C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3022CD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Lo pseudolinguaggio</w:t>
            </w:r>
          </w:p>
          <w:p w:rsidR="0057499C" w:rsidRDefault="003022C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proofErr w:type="gramStart"/>
            <w:r w:rsidRPr="003022CD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3022CD">
              <w:rPr>
                <w:sz w:val="20"/>
                <w:szCs w:val="20"/>
                <w:lang w:val="it-IT"/>
              </w:rPr>
              <w:t xml:space="preserve"> lingua italiana</w:t>
            </w:r>
            <w:r>
              <w:rPr>
                <w:sz w:val="20"/>
                <w:szCs w:val="20"/>
                <w:lang w:val="it-IT"/>
              </w:rPr>
              <w:t xml:space="preserve">, che e un linguaggio naturale </w:t>
            </w:r>
            <w:r w:rsidRPr="003022CD">
              <w:rPr>
                <w:sz w:val="20"/>
                <w:szCs w:val="20"/>
                <w:lang w:val="it-IT"/>
              </w:rPr>
              <w:t>non si presta ben</w:t>
            </w:r>
            <w:r>
              <w:rPr>
                <w:sz w:val="20"/>
                <w:szCs w:val="20"/>
                <w:lang w:val="it-IT"/>
              </w:rPr>
              <w:t>e a una precisa descrizione dell’</w:t>
            </w:r>
            <w:r w:rsidRPr="003022CD">
              <w:rPr>
                <w:sz w:val="20"/>
                <w:szCs w:val="20"/>
                <w:lang w:val="it-IT"/>
              </w:rPr>
              <w:t>algoritmo</w:t>
            </w:r>
            <w:r>
              <w:rPr>
                <w:sz w:val="20"/>
                <w:szCs w:val="20"/>
                <w:lang w:val="it-IT"/>
              </w:rPr>
              <w:t>:</w:t>
            </w:r>
            <w:r w:rsidRPr="003022CD">
              <w:rPr>
                <w:sz w:val="20"/>
                <w:szCs w:val="20"/>
                <w:lang w:val="it-IT"/>
              </w:rPr>
              <w:t xml:space="preserve"> </w:t>
            </w:r>
            <w:r w:rsidR="0057499C">
              <w:rPr>
                <w:sz w:val="20"/>
                <w:szCs w:val="20"/>
                <w:lang w:val="it-IT"/>
              </w:rPr>
              <w:t>ha</w:t>
            </w:r>
            <w:r w:rsidRPr="003022CD">
              <w:rPr>
                <w:sz w:val="20"/>
                <w:szCs w:val="20"/>
                <w:lang w:val="it-IT"/>
              </w:rPr>
              <w:t xml:space="preserve"> sinonimi,</w:t>
            </w:r>
            <w:r w:rsidR="0057499C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57499C">
              <w:rPr>
                <w:sz w:val="20"/>
                <w:szCs w:val="20"/>
                <w:lang w:val="it-IT"/>
              </w:rPr>
              <w:t>ambiguita</w:t>
            </w:r>
            <w:proofErr w:type="spellEnd"/>
            <w:r w:rsidR="0057499C">
              <w:rPr>
                <w:sz w:val="20"/>
                <w:szCs w:val="20"/>
                <w:lang w:val="it-IT"/>
              </w:rPr>
              <w:t xml:space="preserve">, </w:t>
            </w:r>
            <w:r w:rsidRPr="003022CD">
              <w:rPr>
                <w:sz w:val="20"/>
                <w:szCs w:val="20"/>
                <w:lang w:val="it-IT"/>
              </w:rPr>
              <w:t>eccezioni, metafore, allegorie.</w:t>
            </w:r>
            <w:r w:rsidR="0057499C" w:rsidRPr="0057499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</w:p>
          <w:p w:rsidR="00063C50" w:rsidRDefault="0057499C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57499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Lo pseudolinguaggio</w:t>
            </w:r>
            <w:r w:rsidRPr="0057499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57499C">
              <w:rPr>
                <w:sz w:val="20"/>
                <w:szCs w:val="20"/>
                <w:lang w:val="it-IT"/>
              </w:rPr>
              <w:t xml:space="preserve">è un linguaggio formale, ossia un linguaggio che utilizza simboli </w:t>
            </w:r>
            <w:proofErr w:type="gramStart"/>
            <w:r w:rsidRPr="0057499C">
              <w:rPr>
                <w:sz w:val="20"/>
                <w:szCs w:val="20"/>
                <w:lang w:val="it-IT"/>
              </w:rPr>
              <w:t>ai quali</w:t>
            </w:r>
            <w:proofErr w:type="gramEnd"/>
            <w:r w:rsidRPr="0057499C">
              <w:rPr>
                <w:sz w:val="20"/>
                <w:szCs w:val="20"/>
                <w:lang w:val="it-IT"/>
              </w:rPr>
              <w:t xml:space="preserve"> corrisponde uno e un solo significato in qualsiasi contesto. </w:t>
            </w:r>
          </w:p>
          <w:p w:rsidR="00063C50" w:rsidRDefault="00063C50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063C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Lo pseudolinguaggio</w:t>
            </w:r>
            <w:r w:rsidRPr="00063C5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63C50">
              <w:rPr>
                <w:sz w:val="20"/>
                <w:szCs w:val="20"/>
                <w:u w:val="single"/>
                <w:lang w:val="it-IT"/>
              </w:rPr>
              <w:t>viene</w:t>
            </w:r>
            <w:proofErr w:type="gramEnd"/>
            <w:r w:rsidRPr="00063C50">
              <w:rPr>
                <w:sz w:val="20"/>
                <w:szCs w:val="20"/>
                <w:u w:val="single"/>
                <w:lang w:val="it-IT"/>
              </w:rPr>
              <w:t xml:space="preserve"> usato</w:t>
            </w:r>
            <w:r w:rsidRPr="00C07BE5">
              <w:rPr>
                <w:sz w:val="20"/>
                <w:szCs w:val="20"/>
                <w:lang w:val="it-IT"/>
              </w:rPr>
              <w:t xml:space="preserve"> per esprimere con chiarezza e semplicità la soluzione logica di un problema di elaborazione dati. Dovrà essere tradotto in un codice scritto in un linguaggio di progra</w:t>
            </w:r>
            <w:r>
              <w:rPr>
                <w:sz w:val="20"/>
                <w:szCs w:val="20"/>
                <w:lang w:val="it-IT"/>
              </w:rPr>
              <w:t>m</w:t>
            </w:r>
            <w:r w:rsidRPr="00C07BE5">
              <w:rPr>
                <w:sz w:val="20"/>
                <w:szCs w:val="20"/>
                <w:lang w:val="it-IT"/>
              </w:rPr>
              <w:t xml:space="preserve">mazione che possa essere interpretato dal computer (per esempio il linguaggio C, il </w:t>
            </w:r>
            <w:proofErr w:type="gramStart"/>
            <w:r w:rsidRPr="00C07BE5">
              <w:rPr>
                <w:sz w:val="20"/>
                <w:szCs w:val="20"/>
                <w:lang w:val="it-IT"/>
              </w:rPr>
              <w:t>linguaggio</w:t>
            </w:r>
            <w:proofErr w:type="gramEnd"/>
            <w:r w:rsidRPr="00C07BE5">
              <w:rPr>
                <w:sz w:val="20"/>
                <w:szCs w:val="20"/>
                <w:lang w:val="it-IT"/>
              </w:rPr>
              <w:t xml:space="preserve"> Java e cosi via).</w:t>
            </w:r>
          </w:p>
        </w:tc>
      </w:tr>
      <w:tr w:rsidR="00063C50" w:rsidRPr="00464EFA" w:rsidTr="006C0364">
        <w:trPr>
          <w:trHeight w:val="1717"/>
        </w:trPr>
        <w:tc>
          <w:tcPr>
            <w:tcW w:w="10841" w:type="dxa"/>
            <w:gridSpan w:val="2"/>
          </w:tcPr>
          <w:p w:rsidR="00063C50" w:rsidRPr="00063C50" w:rsidRDefault="00063C50" w:rsidP="0057499C">
            <w:p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063C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Il</w:t>
            </w:r>
            <w:proofErr w:type="gramEnd"/>
            <w:r w:rsidRPr="00063C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pseudocodice</w:t>
            </w:r>
            <w:r w:rsidRPr="00063C5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l</w:t>
            </w:r>
            <w:r w:rsidRPr="00063C50">
              <w:rPr>
                <w:sz w:val="20"/>
                <w:szCs w:val="20"/>
                <w:lang w:val="it-IT"/>
              </w:rPr>
              <w:t xml:space="preserve">a descrizione formale dell’algoritmo in pseudolinguaggio. </w:t>
            </w:r>
          </w:p>
          <w:p w:rsidR="00063C50" w:rsidRPr="00063C50" w:rsidRDefault="00063C50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063C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La </w:t>
            </w:r>
            <w:proofErr w:type="spellStart"/>
            <w:r w:rsidRPr="00063C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pseudocodifica</w:t>
            </w:r>
            <w:proofErr w:type="spellEnd"/>
            <w:r w:rsidRPr="00063C5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l</w:t>
            </w:r>
            <w:r w:rsidRPr="00063C50">
              <w:rPr>
                <w:sz w:val="20"/>
                <w:szCs w:val="20"/>
                <w:lang w:val="it-IT"/>
              </w:rPr>
              <w:t>’</w:t>
            </w:r>
            <w:proofErr w:type="spellStart"/>
            <w:r w:rsidRPr="00063C50">
              <w:rPr>
                <w:sz w:val="20"/>
                <w:szCs w:val="20"/>
                <w:lang w:val="it-IT"/>
              </w:rPr>
              <w:t>attivita</w:t>
            </w:r>
            <w:proofErr w:type="spellEnd"/>
            <w:r w:rsidRPr="00063C50">
              <w:rPr>
                <w:sz w:val="20"/>
                <w:szCs w:val="20"/>
                <w:lang w:val="it-IT"/>
              </w:rPr>
              <w:t xml:space="preserve"> di scrittura dello pseudocodice. </w:t>
            </w:r>
          </w:p>
          <w:p w:rsidR="00063C50" w:rsidRPr="0057499C" w:rsidRDefault="00063C50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57499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Scopo della </w:t>
            </w:r>
            <w:proofErr w:type="spellStart"/>
            <w:r w:rsidRPr="0057499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pseudocodifica</w:t>
            </w:r>
            <w:proofErr w:type="spellEnd"/>
            <w:r w:rsidRPr="0057499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063C50">
              <w:rPr>
                <w:sz w:val="20"/>
                <w:szCs w:val="20"/>
                <w:u w:val="single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portare il risolutore a espri</w:t>
            </w:r>
            <w:r w:rsidRPr="0057499C">
              <w:rPr>
                <w:sz w:val="20"/>
                <w:szCs w:val="20"/>
                <w:lang w:val="it-IT"/>
              </w:rPr>
              <w:t xml:space="preserve">mere le proprie istruzioni in una forma naturale, utilizzando frasi ed espressioni elementari della lingua italiana. </w:t>
            </w:r>
          </w:p>
          <w:p w:rsidR="00063C50" w:rsidRDefault="00063C50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57499C">
              <w:rPr>
                <w:sz w:val="20"/>
                <w:szCs w:val="20"/>
                <w:lang w:val="it-IT"/>
              </w:rPr>
              <w:t xml:space="preserve">Non esiste uno pseudolinguaggio standard e convenzionalmente usato: ogni </w:t>
            </w:r>
            <w:proofErr w:type="gramStart"/>
            <w:r w:rsidRPr="0057499C">
              <w:rPr>
                <w:sz w:val="20"/>
                <w:szCs w:val="20"/>
                <w:lang w:val="it-IT"/>
              </w:rPr>
              <w:t>pseudolinguaggio</w:t>
            </w:r>
            <w:proofErr w:type="gramEnd"/>
            <w:r w:rsidRPr="0057499C">
              <w:rPr>
                <w:sz w:val="20"/>
                <w:szCs w:val="20"/>
                <w:lang w:val="it-IT"/>
              </w:rPr>
              <w:t xml:space="preserve"> ha un proprio lessico, una propria sintassi e </w:t>
            </w:r>
            <w:r>
              <w:rPr>
                <w:sz w:val="20"/>
                <w:szCs w:val="20"/>
                <w:lang w:val="it-IT"/>
              </w:rPr>
              <w:t>una propria semantica</w:t>
            </w:r>
            <w:r w:rsidRPr="0057499C">
              <w:rPr>
                <w:sz w:val="20"/>
                <w:szCs w:val="20"/>
                <w:lang w:val="it-IT"/>
              </w:rPr>
              <w:t xml:space="preserve">; </w:t>
            </w:r>
            <w:r w:rsidRPr="00356D1A">
              <w:rPr>
                <w:sz w:val="20"/>
                <w:szCs w:val="20"/>
                <w:lang w:val="it-IT"/>
              </w:rPr>
              <w:t>gli autori definiscono spesso un proprio pseudolinguaggio che utilizzano nelle loro pubblicazioni</w:t>
            </w:r>
            <w:r>
              <w:rPr>
                <w:sz w:val="20"/>
                <w:szCs w:val="20"/>
                <w:lang w:val="it-IT"/>
              </w:rPr>
              <w:t>.</w:t>
            </w:r>
          </w:p>
          <w:p w:rsidR="00063C50" w:rsidRPr="003022CD" w:rsidRDefault="00063C50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</w:tr>
      <w:tr w:rsidR="003022CD" w:rsidRPr="00464EFA" w:rsidTr="006C0364">
        <w:trPr>
          <w:trHeight w:val="294"/>
        </w:trPr>
        <w:tc>
          <w:tcPr>
            <w:tcW w:w="10841" w:type="dxa"/>
            <w:gridSpan w:val="2"/>
          </w:tcPr>
          <w:p w:rsidR="003022CD" w:rsidRPr="00356D1A" w:rsidRDefault="0057499C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356D1A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Per usare correttamente lo pseudolinguaggio occorr</w:t>
            </w:r>
            <w:r w:rsidR="00356D1A" w:rsidRPr="00356D1A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e rispettare le seguenti regole:</w:t>
            </w:r>
          </w:p>
        </w:tc>
      </w:tr>
      <w:tr w:rsidR="003022CD" w:rsidRPr="00464EFA" w:rsidTr="006C0364">
        <w:trPr>
          <w:trHeight w:val="294"/>
        </w:trPr>
        <w:tc>
          <w:tcPr>
            <w:tcW w:w="10841" w:type="dxa"/>
            <w:gridSpan w:val="2"/>
          </w:tcPr>
          <w:p w:rsidR="00356D1A" w:rsidRPr="00356D1A" w:rsidRDefault="00356D1A" w:rsidP="00356D1A">
            <w:pPr>
              <w:jc w:val="both"/>
              <w:rPr>
                <w:sz w:val="20"/>
                <w:szCs w:val="20"/>
                <w:lang w:val="it-IT"/>
              </w:rPr>
            </w:pPr>
            <w:r w:rsidRPr="00356D1A">
              <w:rPr>
                <w:sz w:val="20"/>
                <w:szCs w:val="20"/>
                <w:lang w:val="it-IT"/>
              </w:rPr>
              <w:t>1.</w:t>
            </w:r>
            <w:r w:rsidRPr="00356D1A">
              <w:rPr>
                <w:sz w:val="20"/>
                <w:szCs w:val="20"/>
                <w:lang w:val="it-IT"/>
              </w:rPr>
              <w:tab/>
              <w:t xml:space="preserve">Le parole chiave, о </w:t>
            </w:r>
            <w:proofErr w:type="gramStart"/>
            <w:r w:rsidRPr="00356D1A">
              <w:rPr>
                <w:sz w:val="20"/>
                <w:szCs w:val="20"/>
                <w:lang w:val="it-IT"/>
              </w:rPr>
              <w:t>parole</w:t>
            </w:r>
            <w:proofErr w:type="gramEnd"/>
            <w:r w:rsidRPr="00356D1A">
              <w:rPr>
                <w:sz w:val="20"/>
                <w:szCs w:val="20"/>
                <w:lang w:val="it-IT"/>
              </w:rPr>
              <w:t xml:space="preserve"> riservate, sono scritte in maiuscolo. Sono utilizzati verbi all’imperativo.</w:t>
            </w:r>
          </w:p>
          <w:p w:rsidR="00356D1A" w:rsidRPr="00356D1A" w:rsidRDefault="00356D1A" w:rsidP="00356D1A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2.</w:t>
            </w:r>
            <w:r>
              <w:rPr>
                <w:sz w:val="20"/>
                <w:szCs w:val="20"/>
                <w:lang w:val="it-IT"/>
              </w:rPr>
              <w:tab/>
              <w:t>Le altre risorse usate nell</w:t>
            </w:r>
            <w:r w:rsidRPr="00356D1A">
              <w:rPr>
                <w:sz w:val="20"/>
                <w:szCs w:val="20"/>
                <w:lang w:val="it-IT"/>
              </w:rPr>
              <w:t>’algoritmo sono scritte in maiusc</w:t>
            </w:r>
            <w:r>
              <w:rPr>
                <w:sz w:val="20"/>
                <w:szCs w:val="20"/>
                <w:lang w:val="it-IT"/>
              </w:rPr>
              <w:t xml:space="preserve">olo se composte </w:t>
            </w:r>
            <w:proofErr w:type="gramStart"/>
            <w:r>
              <w:rPr>
                <w:sz w:val="20"/>
                <w:szCs w:val="20"/>
                <w:lang w:val="it-IT"/>
              </w:rPr>
              <w:t>da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una sola let</w:t>
            </w:r>
            <w:r w:rsidRPr="00356D1A">
              <w:rPr>
                <w:sz w:val="20"/>
                <w:szCs w:val="20"/>
                <w:lang w:val="it-IT"/>
              </w:rPr>
              <w:t>tera (per esempio A, K), con l’iniziale maiuscola se composte da più caratteri (per esempio Somma,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56D1A">
              <w:rPr>
                <w:sz w:val="20"/>
                <w:szCs w:val="20"/>
                <w:lang w:val="it-IT"/>
              </w:rPr>
              <w:t>Totale, Contatore) e rigorosamente senza spazi.</w:t>
            </w:r>
          </w:p>
          <w:p w:rsidR="003022CD" w:rsidRDefault="00356D1A" w:rsidP="00356D1A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3.</w:t>
            </w:r>
            <w:r>
              <w:rPr>
                <w:sz w:val="20"/>
                <w:szCs w:val="20"/>
                <w:lang w:val="it-IT"/>
              </w:rPr>
              <w:tab/>
              <w:t>Nell’</w:t>
            </w:r>
            <w:r w:rsidRPr="00356D1A">
              <w:rPr>
                <w:sz w:val="20"/>
                <w:szCs w:val="20"/>
                <w:lang w:val="it-IT"/>
              </w:rPr>
              <w:t>illustrazione della sintassi di un’istruzione:</w:t>
            </w:r>
          </w:p>
          <w:p w:rsidR="00356D1A" w:rsidRDefault="00482C32" w:rsidP="00482C32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482C32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482C32">
              <w:rPr>
                <w:sz w:val="20"/>
                <w:szCs w:val="20"/>
                <w:lang w:val="it-IT"/>
              </w:rPr>
              <w:t xml:space="preserve"> parole racchiuse tra </w:t>
            </w:r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parentesi angolari &lt; &gt;</w:t>
            </w:r>
            <w:r w:rsidRPr="00C07BE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482C32">
              <w:rPr>
                <w:sz w:val="20"/>
                <w:szCs w:val="20"/>
                <w:lang w:val="it-IT"/>
              </w:rPr>
              <w:t>rappresentano le categorie sintattiche, ossia elementi generali del li</w:t>
            </w:r>
            <w:r w:rsidRPr="00482C32">
              <w:rPr>
                <w:sz w:val="20"/>
                <w:szCs w:val="20"/>
                <w:lang w:val="it-IT"/>
              </w:rPr>
              <w:t>n</w:t>
            </w:r>
            <w:r w:rsidRPr="00482C32">
              <w:rPr>
                <w:sz w:val="20"/>
                <w:szCs w:val="20"/>
                <w:lang w:val="it-IT"/>
              </w:rPr>
              <w:t xml:space="preserve">guaggio che </w:t>
            </w:r>
            <w:r>
              <w:rPr>
                <w:sz w:val="20"/>
                <w:szCs w:val="20"/>
                <w:lang w:val="it-IT"/>
              </w:rPr>
              <w:t>devono essere spe</w:t>
            </w:r>
            <w:r w:rsidRPr="00482C32">
              <w:rPr>
                <w:sz w:val="20"/>
                <w:szCs w:val="20"/>
                <w:lang w:val="it-IT"/>
              </w:rPr>
              <w:t xml:space="preserve">cificati. </w:t>
            </w:r>
          </w:p>
          <w:p w:rsidR="00C07BE5" w:rsidRDefault="00482C32" w:rsidP="00C07BE5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le</w:t>
            </w:r>
            <w:proofErr w:type="gramEnd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parentesi quadre [ ]</w:t>
            </w:r>
            <w:r w:rsidRPr="00C07BE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482C32">
              <w:rPr>
                <w:sz w:val="20"/>
                <w:szCs w:val="20"/>
                <w:lang w:val="it-IT"/>
              </w:rPr>
              <w:t>indicano l’</w:t>
            </w:r>
            <w:proofErr w:type="spellStart"/>
            <w:r w:rsidRPr="00482C32">
              <w:rPr>
                <w:sz w:val="20"/>
                <w:szCs w:val="20"/>
                <w:lang w:val="it-IT"/>
              </w:rPr>
              <w:t>opzionalita</w:t>
            </w:r>
            <w:proofErr w:type="spellEnd"/>
            <w:r w:rsidR="00C07BE5">
              <w:rPr>
                <w:sz w:val="20"/>
                <w:szCs w:val="20"/>
                <w:lang w:val="it-IT"/>
              </w:rPr>
              <w:t>’</w:t>
            </w:r>
            <w:r w:rsidRPr="00482C32">
              <w:rPr>
                <w:sz w:val="20"/>
                <w:szCs w:val="20"/>
                <w:lang w:val="it-IT"/>
              </w:rPr>
              <w:t xml:space="preserve">, ossia i blocchi in esse racchiusi possono anche non essere presenti; </w:t>
            </w:r>
          </w:p>
          <w:p w:rsidR="00482C32" w:rsidRPr="00C07BE5" w:rsidRDefault="00482C32" w:rsidP="00C07BE5">
            <w:pPr>
              <w:pStyle w:val="a3"/>
              <w:ind w:left="1080"/>
              <w:jc w:val="both"/>
              <w:rPr>
                <w:sz w:val="20"/>
                <w:szCs w:val="20"/>
                <w:lang w:val="it-IT"/>
              </w:rPr>
            </w:pPr>
            <w:r w:rsidRPr="00C07BE5">
              <w:rPr>
                <w:sz w:val="20"/>
                <w:szCs w:val="20"/>
                <w:lang w:val="it-IT"/>
              </w:rPr>
              <w:t xml:space="preserve">| </w:t>
            </w:r>
            <w:proofErr w:type="spellStart"/>
            <w:r w:rsidRPr="00C07BE5">
              <w:rPr>
                <w:sz w:val="20"/>
                <w:szCs w:val="20"/>
                <w:lang w:val="it-IT"/>
              </w:rPr>
              <w:t>SCRlVI</w:t>
            </w:r>
            <w:proofErr w:type="spellEnd"/>
            <w:proofErr w:type="gramStart"/>
            <w:r w:rsidRPr="00C07BE5">
              <w:rPr>
                <w:sz w:val="20"/>
                <w:szCs w:val="20"/>
                <w:lang w:val="it-IT"/>
              </w:rPr>
              <w:t>(</w:t>
            </w:r>
            <w:proofErr w:type="gramEnd"/>
            <w:r w:rsidRPr="00C07BE5">
              <w:rPr>
                <w:sz w:val="20"/>
                <w:szCs w:val="20"/>
                <w:lang w:val="it-IT"/>
              </w:rPr>
              <w:t xml:space="preserve">&lt;Messaggio&gt;(&lt;Variabile&gt;)) inserire un messaggio; se lo si desidera si </w:t>
            </w:r>
            <w:proofErr w:type="spellStart"/>
            <w:r w:rsidRPr="00C07BE5">
              <w:rPr>
                <w:sz w:val="20"/>
                <w:szCs w:val="20"/>
                <w:lang w:val="it-IT"/>
              </w:rPr>
              <w:t>puo</w:t>
            </w:r>
            <w:proofErr w:type="spellEnd"/>
            <w:r w:rsidRPr="00C07BE5">
              <w:rPr>
                <w:sz w:val="20"/>
                <w:szCs w:val="20"/>
                <w:lang w:val="it-IT"/>
              </w:rPr>
              <w:t xml:space="preserve"> anche inserire una variabile, </w:t>
            </w:r>
            <w:proofErr w:type="spellStart"/>
            <w:r w:rsidRPr="00C07BE5">
              <w:rPr>
                <w:sz w:val="20"/>
                <w:szCs w:val="20"/>
                <w:lang w:val="it-IT"/>
              </w:rPr>
              <w:t>pu</w:t>
            </w:r>
            <w:r w:rsidRPr="00C07BE5">
              <w:rPr>
                <w:sz w:val="20"/>
                <w:szCs w:val="20"/>
                <w:lang w:val="it-IT"/>
              </w:rPr>
              <w:t>r</w:t>
            </w:r>
            <w:r w:rsidRPr="00C07BE5">
              <w:rPr>
                <w:sz w:val="20"/>
                <w:szCs w:val="20"/>
                <w:lang w:val="it-IT"/>
              </w:rPr>
              <w:t>che</w:t>
            </w:r>
            <w:proofErr w:type="spellEnd"/>
            <w:r w:rsidRPr="00C07BE5">
              <w:rPr>
                <w:sz w:val="20"/>
                <w:szCs w:val="20"/>
                <w:lang w:val="it-IT"/>
              </w:rPr>
              <w:t xml:space="preserve"> sia separata dal messaggio con una virgola;</w:t>
            </w:r>
          </w:p>
          <w:p w:rsidR="00482C32" w:rsidRPr="00482C32" w:rsidRDefault="00482C32" w:rsidP="00C07BE5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07BE5">
              <w:rPr>
                <w:sz w:val="20"/>
                <w:szCs w:val="20"/>
                <w:lang w:val="it-IT"/>
              </w:rPr>
              <w:t>i</w:t>
            </w:r>
            <w:proofErr w:type="gramEnd"/>
            <w:r w:rsidRPr="00C07BE5">
              <w:rPr>
                <w:sz w:val="20"/>
                <w:szCs w:val="20"/>
                <w:lang w:val="it-IT"/>
              </w:rPr>
              <w:t xml:space="preserve"> blocchi separati dal</w:t>
            </w:r>
            <w:r w:rsidRPr="00C07BE5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 xml:space="preserve"> </w:t>
            </w:r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simbolo |</w:t>
            </w:r>
            <w:r w:rsidRPr="00482C32">
              <w:rPr>
                <w:sz w:val="20"/>
                <w:szCs w:val="20"/>
                <w:lang w:val="it-IT"/>
              </w:rPr>
              <w:t xml:space="preserve"> possono essere usati in alternativa. | &lt;Variabile&gt; &lt;— &lt;Numero&gt;|&lt;Lettera&gt; </w:t>
            </w:r>
          </w:p>
          <w:p w:rsidR="00482C32" w:rsidRPr="00482C32" w:rsidRDefault="00482C32" w:rsidP="00C07BE5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le</w:t>
            </w:r>
            <w:proofErr w:type="gramEnd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parentesi graffe { }</w:t>
            </w:r>
            <w:r w:rsidRPr="00482C32">
              <w:rPr>
                <w:sz w:val="20"/>
                <w:szCs w:val="20"/>
                <w:lang w:val="it-IT"/>
              </w:rPr>
              <w:t xml:space="preserve"> indicano la ripetizione, ossia i blocchi in esse | LEGGI(&lt;Variabile&gt;(&lt;Variabile&gt;)) racchiusi poss</w:t>
            </w:r>
            <w:r w:rsidRPr="00482C32">
              <w:rPr>
                <w:sz w:val="20"/>
                <w:szCs w:val="20"/>
                <w:lang w:val="it-IT"/>
              </w:rPr>
              <w:t>o</w:t>
            </w:r>
            <w:r w:rsidRPr="00482C32">
              <w:rPr>
                <w:sz w:val="20"/>
                <w:szCs w:val="20"/>
                <w:lang w:val="it-IT"/>
              </w:rPr>
              <w:t xml:space="preserve">no essere ripetuti </w:t>
            </w:r>
            <w:proofErr w:type="spellStart"/>
            <w:r w:rsidRPr="00482C32">
              <w:rPr>
                <w:sz w:val="20"/>
                <w:szCs w:val="20"/>
                <w:lang w:val="it-IT"/>
              </w:rPr>
              <w:t>piu</w:t>
            </w:r>
            <w:proofErr w:type="spellEnd"/>
            <w:r w:rsidRPr="00482C32">
              <w:rPr>
                <w:sz w:val="20"/>
                <w:szCs w:val="20"/>
                <w:lang w:val="it-IT"/>
              </w:rPr>
              <w:t xml:space="preserve"> volte; </w:t>
            </w:r>
          </w:p>
          <w:p w:rsidR="00482C32" w:rsidRPr="00482C32" w:rsidRDefault="00482C32" w:rsidP="00482C32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il</w:t>
            </w:r>
            <w:proofErr w:type="gramEnd"/>
            <w:r w:rsidRPr="00C07BE5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simbolo //</w:t>
            </w:r>
            <w:r w:rsidRPr="00C07BE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482C32">
              <w:rPr>
                <w:sz w:val="20"/>
                <w:szCs w:val="20"/>
                <w:lang w:val="it-IT"/>
              </w:rPr>
              <w:t xml:space="preserve">e utilizzato per inserire i commenti per le varie istruzioni, | LEGGI(A) // Questo e un </w:t>
            </w:r>
            <w:proofErr w:type="spellStart"/>
            <w:r w:rsidRPr="00482C32">
              <w:rPr>
                <w:sz w:val="20"/>
                <w:szCs w:val="20"/>
                <w:lang w:val="it-IT"/>
              </w:rPr>
              <w:t>comment</w:t>
            </w:r>
            <w:proofErr w:type="spellEnd"/>
            <w:r w:rsidRPr="00482C32">
              <w:rPr>
                <w:sz w:val="20"/>
                <w:szCs w:val="20"/>
                <w:lang w:val="it-IT"/>
              </w:rPr>
              <w:t xml:space="preserve"> che s</w:t>
            </w:r>
            <w:r w:rsidRPr="00482C32">
              <w:rPr>
                <w:sz w:val="20"/>
                <w:szCs w:val="20"/>
                <w:lang w:val="it-IT"/>
              </w:rPr>
              <w:t>a</w:t>
            </w:r>
            <w:r w:rsidRPr="00482C32">
              <w:rPr>
                <w:sz w:val="20"/>
                <w:szCs w:val="20"/>
                <w:lang w:val="it-IT"/>
              </w:rPr>
              <w:t xml:space="preserve">ranno ignorati dall’esecutore. </w:t>
            </w:r>
          </w:p>
          <w:p w:rsidR="00482C32" w:rsidRPr="00C07BE5" w:rsidRDefault="00482C32" w:rsidP="00063C50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1A2515" w:rsidRPr="00445CDB" w:rsidRDefault="001A2515" w:rsidP="0057499C">
      <w:pPr>
        <w:jc w:val="both"/>
        <w:rPr>
          <w:sz w:val="18"/>
          <w:szCs w:val="18"/>
          <w:lang w:val="it-IT"/>
        </w:rPr>
      </w:pPr>
    </w:p>
    <w:p w:rsidR="00610659" w:rsidRDefault="00610659" w:rsidP="0057499C">
      <w:pPr>
        <w:jc w:val="both"/>
        <w:rPr>
          <w:sz w:val="18"/>
          <w:szCs w:val="18"/>
          <w:lang w:val="it-IT"/>
        </w:rPr>
      </w:pPr>
    </w:p>
    <w:p w:rsidR="00063C50" w:rsidRDefault="00063C50" w:rsidP="0057499C">
      <w:pPr>
        <w:jc w:val="both"/>
        <w:rPr>
          <w:sz w:val="18"/>
          <w:szCs w:val="18"/>
          <w:lang w:val="it-IT"/>
        </w:rPr>
      </w:pPr>
    </w:p>
    <w:p w:rsidR="00063C50" w:rsidRDefault="00063C50" w:rsidP="0057499C">
      <w:pPr>
        <w:jc w:val="both"/>
        <w:rPr>
          <w:sz w:val="18"/>
          <w:szCs w:val="18"/>
          <w:lang w:val="it-IT"/>
        </w:rPr>
      </w:pPr>
    </w:p>
    <w:p w:rsidR="00063C50" w:rsidRPr="002F25C8" w:rsidRDefault="00063C50" w:rsidP="0057499C">
      <w:pPr>
        <w:jc w:val="both"/>
        <w:rPr>
          <w:sz w:val="18"/>
          <w:szCs w:val="18"/>
          <w:lang w:val="it-IT"/>
        </w:rPr>
      </w:pP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E8555D" w:rsidRPr="00C17FA6" w:rsidTr="00D32CA8">
        <w:trPr>
          <w:gridAfter w:val="1"/>
          <w:wAfter w:w="149" w:type="dxa"/>
        </w:trPr>
        <w:tc>
          <w:tcPr>
            <w:tcW w:w="10692" w:type="dxa"/>
          </w:tcPr>
          <w:p w:rsidR="00E8555D" w:rsidRDefault="00E8555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lastRenderedPageBreak/>
              <w:t>3.</w:t>
            </w: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L’algoritmo</w:t>
            </w:r>
          </w:p>
          <w:p w:rsidR="00E8555D" w:rsidRPr="0021705C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21705C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425E3D" w:rsidRDefault="00E8555D" w:rsidP="0057499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trHeight w:val="294"/>
        </w:trPr>
        <w:tc>
          <w:tcPr>
            <w:tcW w:w="10841" w:type="dxa"/>
            <w:gridSpan w:val="2"/>
          </w:tcPr>
          <w:p w:rsidR="00E8555D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FC306A" w:rsidRDefault="00FC306A" w:rsidP="0057499C">
      <w:pPr>
        <w:jc w:val="both"/>
        <w:rPr>
          <w:sz w:val="18"/>
          <w:szCs w:val="18"/>
        </w:rPr>
      </w:pP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E8555D" w:rsidRPr="00C17FA6" w:rsidTr="00D32CA8">
        <w:trPr>
          <w:gridAfter w:val="1"/>
          <w:wAfter w:w="149" w:type="dxa"/>
        </w:trPr>
        <w:tc>
          <w:tcPr>
            <w:tcW w:w="10692" w:type="dxa"/>
          </w:tcPr>
          <w:p w:rsidR="00E8555D" w:rsidRDefault="00E8555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3.</w:t>
            </w: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L’algoritmo</w:t>
            </w:r>
          </w:p>
          <w:p w:rsidR="00E8555D" w:rsidRPr="0021705C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21705C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425E3D" w:rsidRDefault="00E8555D" w:rsidP="0057499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trHeight w:val="294"/>
        </w:trPr>
        <w:tc>
          <w:tcPr>
            <w:tcW w:w="10841" w:type="dxa"/>
            <w:gridSpan w:val="2"/>
          </w:tcPr>
          <w:p w:rsidR="00E8555D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E8555D" w:rsidRDefault="00E8555D" w:rsidP="0057499C">
      <w:pPr>
        <w:jc w:val="both"/>
        <w:rPr>
          <w:sz w:val="18"/>
          <w:szCs w:val="18"/>
        </w:rPr>
      </w:pP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E8555D" w:rsidRPr="00C17FA6" w:rsidTr="00D32CA8">
        <w:trPr>
          <w:gridAfter w:val="1"/>
          <w:wAfter w:w="149" w:type="dxa"/>
        </w:trPr>
        <w:tc>
          <w:tcPr>
            <w:tcW w:w="10692" w:type="dxa"/>
          </w:tcPr>
          <w:p w:rsidR="00E8555D" w:rsidRDefault="00E8555D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3.</w:t>
            </w: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L’algoritmo</w:t>
            </w:r>
          </w:p>
          <w:p w:rsidR="00E8555D" w:rsidRPr="0021705C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21705C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425E3D" w:rsidRDefault="00E8555D" w:rsidP="0057499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</w:p>
        </w:tc>
      </w:tr>
      <w:tr w:rsidR="00E8555D" w:rsidRPr="00E8555D" w:rsidTr="00D32CA8">
        <w:trPr>
          <w:trHeight w:val="294"/>
        </w:trPr>
        <w:tc>
          <w:tcPr>
            <w:tcW w:w="10841" w:type="dxa"/>
            <w:gridSpan w:val="2"/>
          </w:tcPr>
          <w:p w:rsidR="00E8555D" w:rsidRDefault="00E8555D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E8555D" w:rsidRDefault="00E8555D" w:rsidP="0057499C">
      <w:pPr>
        <w:jc w:val="both"/>
        <w:rPr>
          <w:sz w:val="18"/>
          <w:szCs w:val="18"/>
        </w:rPr>
      </w:pPr>
    </w:p>
    <w:p w:rsidR="00E8555D" w:rsidRPr="00E8555D" w:rsidRDefault="00E8555D" w:rsidP="0057499C">
      <w:pPr>
        <w:jc w:val="both"/>
        <w:rPr>
          <w:sz w:val="18"/>
          <w:szCs w:val="18"/>
        </w:rPr>
      </w:pPr>
    </w:p>
    <w:p w:rsidR="00445CDB" w:rsidRPr="00AD1325" w:rsidRDefault="00445CDB" w:rsidP="0057499C">
      <w:pPr>
        <w:jc w:val="both"/>
        <w:rPr>
          <w:sz w:val="18"/>
          <w:szCs w:val="18"/>
          <w:lang w:val="it-IT"/>
        </w:rPr>
      </w:pPr>
    </w:p>
    <w:sectPr w:rsidR="00445CDB" w:rsidRPr="00AD1325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71CF"/>
    <w:multiLevelType w:val="hybridMultilevel"/>
    <w:tmpl w:val="58AA0ED6"/>
    <w:lvl w:ilvl="0" w:tplc="B8FC1C8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F3E"/>
    <w:multiLevelType w:val="hybridMultilevel"/>
    <w:tmpl w:val="B3845A4C"/>
    <w:lvl w:ilvl="0" w:tplc="4422601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963F6"/>
    <w:multiLevelType w:val="hybridMultilevel"/>
    <w:tmpl w:val="4EE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058E"/>
    <w:multiLevelType w:val="hybridMultilevel"/>
    <w:tmpl w:val="9886BE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6EA1"/>
    <w:multiLevelType w:val="hybridMultilevel"/>
    <w:tmpl w:val="EAA2DDB0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ED9E7F9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3554D"/>
    <w:multiLevelType w:val="hybridMultilevel"/>
    <w:tmpl w:val="8474F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2DE6"/>
    <w:multiLevelType w:val="hybridMultilevel"/>
    <w:tmpl w:val="FDB6D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04E81"/>
    <w:multiLevelType w:val="hybridMultilevel"/>
    <w:tmpl w:val="ADC4C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760"/>
    <w:multiLevelType w:val="hybridMultilevel"/>
    <w:tmpl w:val="AC420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53FA9"/>
    <w:multiLevelType w:val="hybridMultilevel"/>
    <w:tmpl w:val="DDA6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6595"/>
    <w:multiLevelType w:val="hybridMultilevel"/>
    <w:tmpl w:val="8BDE6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C0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21"/>
  </w:num>
  <w:num w:numId="7">
    <w:abstractNumId w:val="5"/>
  </w:num>
  <w:num w:numId="8">
    <w:abstractNumId w:val="14"/>
  </w:num>
  <w:num w:numId="9">
    <w:abstractNumId w:val="0"/>
  </w:num>
  <w:num w:numId="10">
    <w:abstractNumId w:val="17"/>
  </w:num>
  <w:num w:numId="11">
    <w:abstractNumId w:val="12"/>
  </w:num>
  <w:num w:numId="12">
    <w:abstractNumId w:val="13"/>
  </w:num>
  <w:num w:numId="13">
    <w:abstractNumId w:val="20"/>
  </w:num>
  <w:num w:numId="14">
    <w:abstractNumId w:val="15"/>
  </w:num>
  <w:num w:numId="15">
    <w:abstractNumId w:val="19"/>
  </w:num>
  <w:num w:numId="16">
    <w:abstractNumId w:val="16"/>
  </w:num>
  <w:num w:numId="17">
    <w:abstractNumId w:val="2"/>
  </w:num>
  <w:num w:numId="18">
    <w:abstractNumId w:val="11"/>
  </w:num>
  <w:num w:numId="19">
    <w:abstractNumId w:val="1"/>
  </w:num>
  <w:num w:numId="20">
    <w:abstractNumId w:val="22"/>
  </w:num>
  <w:num w:numId="21">
    <w:abstractNumId w:val="6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3C50"/>
    <w:rsid w:val="0006776E"/>
    <w:rsid w:val="000B3971"/>
    <w:rsid w:val="000C13FF"/>
    <w:rsid w:val="00141188"/>
    <w:rsid w:val="00143181"/>
    <w:rsid w:val="001A2515"/>
    <w:rsid w:val="001A596E"/>
    <w:rsid w:val="0021705C"/>
    <w:rsid w:val="00223A3C"/>
    <w:rsid w:val="00232491"/>
    <w:rsid w:val="002A3F10"/>
    <w:rsid w:val="002B1C8B"/>
    <w:rsid w:val="002C3C7F"/>
    <w:rsid w:val="002F25C8"/>
    <w:rsid w:val="002F314F"/>
    <w:rsid w:val="003022CD"/>
    <w:rsid w:val="00351AF8"/>
    <w:rsid w:val="00356D1A"/>
    <w:rsid w:val="00370C4F"/>
    <w:rsid w:val="003F557C"/>
    <w:rsid w:val="0042172A"/>
    <w:rsid w:val="00425E3D"/>
    <w:rsid w:val="00445CDB"/>
    <w:rsid w:val="00464162"/>
    <w:rsid w:val="00464EFA"/>
    <w:rsid w:val="004653EA"/>
    <w:rsid w:val="00482C32"/>
    <w:rsid w:val="00483B1D"/>
    <w:rsid w:val="00483FB9"/>
    <w:rsid w:val="004C3EA1"/>
    <w:rsid w:val="004C6391"/>
    <w:rsid w:val="004D46F2"/>
    <w:rsid w:val="0052690E"/>
    <w:rsid w:val="005548A0"/>
    <w:rsid w:val="0057499C"/>
    <w:rsid w:val="005A4599"/>
    <w:rsid w:val="00610659"/>
    <w:rsid w:val="00670F0F"/>
    <w:rsid w:val="00712079"/>
    <w:rsid w:val="00720437"/>
    <w:rsid w:val="007449C4"/>
    <w:rsid w:val="00745AF8"/>
    <w:rsid w:val="0077317B"/>
    <w:rsid w:val="00776532"/>
    <w:rsid w:val="00790602"/>
    <w:rsid w:val="007A062B"/>
    <w:rsid w:val="007E4039"/>
    <w:rsid w:val="00812422"/>
    <w:rsid w:val="0081312B"/>
    <w:rsid w:val="008368BE"/>
    <w:rsid w:val="00864889"/>
    <w:rsid w:val="008660E6"/>
    <w:rsid w:val="00872EF6"/>
    <w:rsid w:val="008748F0"/>
    <w:rsid w:val="00884C11"/>
    <w:rsid w:val="00904CAF"/>
    <w:rsid w:val="00905716"/>
    <w:rsid w:val="009261D4"/>
    <w:rsid w:val="009479B0"/>
    <w:rsid w:val="009561A8"/>
    <w:rsid w:val="009C392C"/>
    <w:rsid w:val="00A61F99"/>
    <w:rsid w:val="00A827B1"/>
    <w:rsid w:val="00A86A95"/>
    <w:rsid w:val="00A8717E"/>
    <w:rsid w:val="00A909CF"/>
    <w:rsid w:val="00AA7EC1"/>
    <w:rsid w:val="00AD1325"/>
    <w:rsid w:val="00B1292D"/>
    <w:rsid w:val="00B27F05"/>
    <w:rsid w:val="00B368A7"/>
    <w:rsid w:val="00B40751"/>
    <w:rsid w:val="00B97F71"/>
    <w:rsid w:val="00BD1070"/>
    <w:rsid w:val="00C03199"/>
    <w:rsid w:val="00C07BE5"/>
    <w:rsid w:val="00C17FA6"/>
    <w:rsid w:val="00C469C2"/>
    <w:rsid w:val="00C74F01"/>
    <w:rsid w:val="00CD6FB4"/>
    <w:rsid w:val="00CF44C6"/>
    <w:rsid w:val="00D555E1"/>
    <w:rsid w:val="00D91EB3"/>
    <w:rsid w:val="00DE2A02"/>
    <w:rsid w:val="00E8555D"/>
    <w:rsid w:val="00EA0801"/>
    <w:rsid w:val="00EB1CE3"/>
    <w:rsid w:val="00F543F3"/>
    <w:rsid w:val="00F7052A"/>
    <w:rsid w:val="00F91B96"/>
    <w:rsid w:val="00FC306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2015-03-24T19:26:00Z</dcterms:created>
  <dcterms:modified xsi:type="dcterms:W3CDTF">2015-03-24T19:26:00Z</dcterms:modified>
</cp:coreProperties>
</file>